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outlineLvl w:val="9"/>
        <w:rPr>
          <w:b/>
          <w:bCs/>
          <w:sz w:val="27"/>
          <w:szCs w:val="27"/>
        </w:rPr>
      </w:pPr>
    </w:p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0023-01-2023-00</w:t>
      </w:r>
      <w:r>
        <w:rPr>
          <w:rFonts w:ascii="Times New Roman" w:eastAsia="Times New Roman" w:hAnsi="Times New Roman" w:cs="Times New Roman"/>
          <w:sz w:val="26"/>
          <w:szCs w:val="26"/>
        </w:rPr>
        <w:t>4226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49</w:t>
      </w:r>
    </w:p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2-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pStyle w:val="Heading1"/>
        <w:spacing w:before="0" w:after="0"/>
        <w:jc w:val="center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>Р Е Ш Е Н И 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(вводная и резолютивная части)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31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 - Югры Янбаева Г.Х.,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</w:t>
      </w:r>
      <w:r>
        <w:rPr>
          <w:rFonts w:ascii="Times New Roman" w:eastAsia="Times New Roman" w:hAnsi="Times New Roman" w:cs="Times New Roman"/>
          <w:sz w:val="26"/>
          <w:szCs w:val="26"/>
        </w:rPr>
        <w:t>Морару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Н.В.,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 участия сторон, </w:t>
      </w: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>рассмотрев в открытом</w:t>
      </w:r>
      <w:r>
        <w:rPr>
          <w:b w:val="0"/>
          <w:bCs w:val="0"/>
          <w:i w:val="0"/>
          <w:sz w:val="26"/>
          <w:szCs w:val="26"/>
        </w:rPr>
        <w:t xml:space="preserve"> судебном заседании гражданское дело № 2-</w:t>
      </w:r>
      <w:r>
        <w:rPr>
          <w:b w:val="0"/>
          <w:bCs w:val="0"/>
          <w:i w:val="0"/>
          <w:sz w:val="26"/>
          <w:szCs w:val="26"/>
        </w:rPr>
        <w:t>16</w:t>
      </w:r>
      <w:r>
        <w:rPr>
          <w:b w:val="0"/>
          <w:bCs w:val="0"/>
          <w:i w:val="0"/>
          <w:sz w:val="26"/>
          <w:szCs w:val="26"/>
        </w:rPr>
        <w:t>-2301/202</w:t>
      </w:r>
      <w:r>
        <w:rPr>
          <w:b w:val="0"/>
          <w:bCs w:val="0"/>
          <w:i w:val="0"/>
          <w:sz w:val="26"/>
          <w:szCs w:val="26"/>
        </w:rPr>
        <w:t>4</w:t>
      </w:r>
      <w:r>
        <w:rPr>
          <w:b w:val="0"/>
          <w:bCs w:val="0"/>
          <w:i w:val="0"/>
          <w:sz w:val="26"/>
          <w:szCs w:val="26"/>
        </w:rPr>
        <w:t xml:space="preserve"> по исковому заявлению общества с ограниченной ответственностью </w:t>
      </w:r>
      <w:r>
        <w:rPr>
          <w:b w:val="0"/>
          <w:bCs w:val="0"/>
          <w:i w:val="0"/>
          <w:sz w:val="26"/>
          <w:szCs w:val="26"/>
        </w:rPr>
        <w:t>микрофинансовая</w:t>
      </w:r>
      <w:r>
        <w:rPr>
          <w:b w:val="0"/>
          <w:bCs w:val="0"/>
          <w:i w:val="0"/>
          <w:sz w:val="26"/>
          <w:szCs w:val="26"/>
        </w:rPr>
        <w:t xml:space="preserve"> компания «</w:t>
      </w:r>
      <w:r>
        <w:rPr>
          <w:b w:val="0"/>
          <w:bCs w:val="0"/>
          <w:i w:val="0"/>
          <w:sz w:val="26"/>
          <w:szCs w:val="26"/>
        </w:rPr>
        <w:t>Займер</w:t>
      </w:r>
      <w:r>
        <w:rPr>
          <w:b w:val="0"/>
          <w:bCs w:val="0"/>
          <w:i w:val="0"/>
          <w:sz w:val="26"/>
          <w:szCs w:val="26"/>
        </w:rPr>
        <w:t xml:space="preserve">» к </w:t>
      </w:r>
      <w:r>
        <w:rPr>
          <w:b w:val="0"/>
          <w:bCs w:val="0"/>
          <w:i w:val="0"/>
          <w:sz w:val="26"/>
          <w:szCs w:val="26"/>
        </w:rPr>
        <w:t xml:space="preserve">Гаджиеву Арсену </w:t>
      </w:r>
      <w:r>
        <w:rPr>
          <w:b w:val="0"/>
          <w:bCs w:val="0"/>
          <w:i w:val="0"/>
          <w:sz w:val="26"/>
          <w:szCs w:val="26"/>
        </w:rPr>
        <w:t>Иманалиевичу</w:t>
      </w:r>
      <w:r>
        <w:rPr>
          <w:b w:val="0"/>
          <w:bCs w:val="0"/>
          <w:i w:val="0"/>
          <w:sz w:val="26"/>
          <w:szCs w:val="26"/>
        </w:rPr>
        <w:t xml:space="preserve"> о взыскании задолженности по договору займа,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193-199 ГПК РФ, мировой судья,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микрофинансовая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«</w:t>
      </w:r>
      <w:r>
        <w:rPr>
          <w:rFonts w:ascii="Times New Roman" w:eastAsia="Times New Roman" w:hAnsi="Times New Roman" w:cs="Times New Roman"/>
          <w:sz w:val="26"/>
          <w:szCs w:val="26"/>
        </w:rPr>
        <w:t>Займер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Гаджиеву Арсену </w:t>
      </w:r>
      <w:r>
        <w:rPr>
          <w:rFonts w:ascii="Times New Roman" w:eastAsia="Times New Roman" w:hAnsi="Times New Roman" w:cs="Times New Roman"/>
          <w:sz w:val="26"/>
          <w:szCs w:val="26"/>
        </w:rPr>
        <w:t>Иманалиевичу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Гаджиев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Арсен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Иманалиевич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Style w:val="cat-PassportDatagrp-18rplc-13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2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микрофинансовая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«</w:t>
      </w:r>
      <w:r>
        <w:rPr>
          <w:rFonts w:ascii="Times New Roman" w:eastAsia="Times New Roman" w:hAnsi="Times New Roman" w:cs="Times New Roman"/>
          <w:sz w:val="26"/>
          <w:szCs w:val="26"/>
        </w:rPr>
        <w:t>Займер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(ОГРН 1134205019189 ИНН 4205271785)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sz w:val="26"/>
          <w:szCs w:val="26"/>
        </w:rPr>
        <w:t>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</w:t>
      </w:r>
      <w:r>
        <w:rPr>
          <w:rFonts w:ascii="Times New Roman" w:eastAsia="Times New Roman" w:hAnsi="Times New Roman" w:cs="Times New Roman"/>
          <w:sz w:val="26"/>
          <w:szCs w:val="26"/>
        </w:rPr>
        <w:t>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задолженность по договору займа № </w:t>
      </w:r>
      <w:r>
        <w:rPr>
          <w:rFonts w:ascii="Times New Roman" w:eastAsia="Times New Roman" w:hAnsi="Times New Roman" w:cs="Times New Roman"/>
          <w:sz w:val="26"/>
          <w:szCs w:val="26"/>
        </w:rPr>
        <w:t>2627206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27 июня 2018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года, </w:t>
      </w:r>
      <w:r>
        <w:rPr>
          <w:rFonts w:ascii="Times New Roman" w:eastAsia="Times New Roman" w:hAnsi="Times New Roman" w:cs="Times New Roman"/>
          <w:sz w:val="26"/>
          <w:szCs w:val="26"/>
        </w:rPr>
        <w:t>24 000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</w:t>
      </w:r>
      <w:r>
        <w:rPr>
          <w:rFonts w:ascii="Times New Roman" w:eastAsia="Times New Roman" w:hAnsi="Times New Roman" w:cs="Times New Roman"/>
          <w:sz w:val="26"/>
          <w:szCs w:val="26"/>
        </w:rPr>
        <w:t>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</w:t>
      </w:r>
      <w:r>
        <w:rPr>
          <w:rFonts w:ascii="Times New Roman" w:eastAsia="Times New Roman" w:hAnsi="Times New Roman" w:cs="Times New Roman"/>
          <w:sz w:val="26"/>
          <w:szCs w:val="26"/>
        </w:rPr>
        <w:t>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проценты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договору займа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27.06.2018 по 10.01.2022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 в счет возмещения понесенных судебных расходов, связанных с уплатой государственной пошлины </w:t>
      </w:r>
      <w:r>
        <w:rPr>
          <w:rFonts w:ascii="Times New Roman" w:eastAsia="Times New Roman" w:hAnsi="Times New Roman" w:cs="Times New Roman"/>
          <w:sz w:val="26"/>
          <w:szCs w:val="26"/>
        </w:rPr>
        <w:t>1 280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копеек, всего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>37 280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тридцать семь тысяч двести восемьдесят</w:t>
      </w:r>
      <w:r>
        <w:rPr>
          <w:rFonts w:ascii="Times New Roman" w:eastAsia="Times New Roman" w:hAnsi="Times New Roman" w:cs="Times New Roman"/>
          <w:sz w:val="26"/>
          <w:szCs w:val="26"/>
        </w:rPr>
        <w:t>) рубл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азъяснить сторонам, что мировой судья может не составлять мотивированное решение суда. Лица, участвующие в деле, их представители, которые не присутствовали в судебном заседании, имеют право подать мировому судье заявление о составлении мотивированного решения в течение пятнадцати дней со дня объявления резолютивной части решения суда.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может быть обжаловано в Нижневартовский районный суд Ханты-Ман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сийского автономного округа - Югры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 вынесшего решение.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Решение не вступило в законную силу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на судебном участке №1 Нижневартовского судебного района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в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гражданском </w:t>
      </w:r>
      <w:r>
        <w:rPr>
          <w:rFonts w:ascii="Times New Roman" w:eastAsia="Times New Roman" w:hAnsi="Times New Roman" w:cs="Times New Roman"/>
          <w:sz w:val="16"/>
          <w:szCs w:val="16"/>
        </w:rPr>
        <w:t>деле №2-</w:t>
      </w:r>
      <w:r>
        <w:rPr>
          <w:rFonts w:ascii="Times New Roman" w:eastAsia="Times New Roman" w:hAnsi="Times New Roman" w:cs="Times New Roman"/>
          <w:sz w:val="16"/>
          <w:szCs w:val="16"/>
        </w:rPr>
        <w:t>16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8rplc-13">
    <w:name w:val="cat-PassportData grp-18 rplc-13"/>
    <w:basedOn w:val="DefaultParagraphFont"/>
  </w:style>
  <w:style w:type="character" w:customStyle="1" w:styleId="cat-UserDefinedgrp-22rplc-14">
    <w:name w:val="cat-UserDefined grp-22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